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9C45" w14:textId="77777777" w:rsidR="006F669D" w:rsidRDefault="006F669D" w:rsidP="006F669D">
      <w:pPr>
        <w:widowControl/>
        <w:spacing w:line="5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79A0ECDD" w14:textId="77777777" w:rsidR="006F669D" w:rsidRDefault="006F669D" w:rsidP="006F669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防诈骗微课大赛活动方案</w:t>
      </w:r>
    </w:p>
    <w:p w14:paraId="2DABC668" w14:textId="77777777" w:rsidR="006F669D" w:rsidRDefault="006F669D" w:rsidP="006F669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1E761D1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一、活动时间</w:t>
      </w:r>
    </w:p>
    <w:p w14:paraId="14A06732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自通知下发之日起至12月31日。</w:t>
      </w:r>
    </w:p>
    <w:p w14:paraId="68A39B97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二、参与对象</w:t>
      </w:r>
    </w:p>
    <w:p w14:paraId="6794D30F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全省大中小学、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幼儿园在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校教师。</w:t>
      </w:r>
    </w:p>
    <w:p w14:paraId="5371D32B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三、评选办法</w:t>
      </w:r>
    </w:p>
    <w:p w14:paraId="50BF07F7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（一）分组评选</w:t>
      </w:r>
    </w:p>
    <w:p w14:paraId="4BA1656C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活动分幼儿园、小学、初中、高中（含中职）、高校五个组别。</w:t>
      </w:r>
    </w:p>
    <w:p w14:paraId="09BCC025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（二）分阶段评选。</w:t>
      </w:r>
    </w:p>
    <w:p w14:paraId="2924121A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1.各市（区、县）初选。</w:t>
      </w:r>
    </w:p>
    <w:p w14:paraId="67D72DEF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（1）初选时间</w:t>
      </w:r>
    </w:p>
    <w:p w14:paraId="450A1665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自通知下发之日起至10月25日。</w:t>
      </w:r>
    </w:p>
    <w:p w14:paraId="2F0A0219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（2）初选组织</w:t>
      </w:r>
    </w:p>
    <w:p w14:paraId="2DFF5805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本阶段由各市（区、县）教育（教体）局组织本市（区、县）内各学校报名参选，并对优质课进行初选，参与方式由各市（区、县）教育（教体）局下达通知至本市（区、县）内各学校。各高校负责本校初选。</w:t>
      </w:r>
    </w:p>
    <w:p w14:paraId="37E0709D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（3）组织上报</w:t>
      </w:r>
    </w:p>
    <w:p w14:paraId="384D04BD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10月26日至10月31日，各市（区、县）教育（教体）局、各高校将初选的优质课件（含推荐名单、教案、录制的微课视频）上报至组委会邮箱sdsafetyeducation@163.com,请备注好“单位+联系人+联系电话+微课名称”。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本次微课大赛，除山东省安全教育师资库专家成员外，不接受个人报名。推荐名单见附表。</w:t>
      </w:r>
    </w:p>
    <w:p w14:paraId="7DBB87FF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2.省级复选</w:t>
      </w:r>
    </w:p>
    <w:p w14:paraId="1E5D2A77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（1）复选时间</w:t>
      </w:r>
    </w:p>
    <w:p w14:paraId="7732CF33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11月1日至12月上旬。</w:t>
      </w:r>
    </w:p>
    <w:p w14:paraId="7343CBAA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（2）复选方式</w:t>
      </w:r>
    </w:p>
    <w:p w14:paraId="0AE92795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省教育厅组织专家评选，评选出的优质课，将在后期进行网络展播。</w:t>
      </w:r>
    </w:p>
    <w:p w14:paraId="2DA0251E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四、评选标准</w:t>
      </w:r>
    </w:p>
    <w:p w14:paraId="73BCCD42" w14:textId="77777777" w:rsidR="006F669D" w:rsidRDefault="006F669D" w:rsidP="006F669D">
      <w:pPr>
        <w:widowControl/>
        <w:spacing w:afterLines="50" w:after="156"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本次防诈骗微课大赛满分100分，专家评委按照选题、内容、设计、形式、技术制作等方面进行评选，各专家评分后，取平均值为作品最终得分，具体标准如下：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9"/>
        <w:gridCol w:w="6060"/>
        <w:gridCol w:w="953"/>
      </w:tblGrid>
      <w:tr w:rsidR="006F669D" w14:paraId="068E013C" w14:textId="77777777" w:rsidTr="00A01972">
        <w:tc>
          <w:tcPr>
            <w:tcW w:w="1509" w:type="dxa"/>
            <w:vAlign w:val="center"/>
          </w:tcPr>
          <w:p w14:paraId="2D1B4341" w14:textId="77777777" w:rsidR="006F669D" w:rsidRDefault="006F669D" w:rsidP="00A01972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评分项目</w:t>
            </w:r>
          </w:p>
        </w:tc>
        <w:tc>
          <w:tcPr>
            <w:tcW w:w="6060" w:type="dxa"/>
            <w:vAlign w:val="center"/>
          </w:tcPr>
          <w:p w14:paraId="09EFEC35" w14:textId="77777777" w:rsidR="006F669D" w:rsidRDefault="006F669D" w:rsidP="00A01972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评分标准</w:t>
            </w:r>
          </w:p>
        </w:tc>
        <w:tc>
          <w:tcPr>
            <w:tcW w:w="953" w:type="dxa"/>
            <w:vAlign w:val="center"/>
          </w:tcPr>
          <w:p w14:paraId="54456DB1" w14:textId="77777777" w:rsidR="006F669D" w:rsidRDefault="006F669D" w:rsidP="00A01972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分值</w:t>
            </w:r>
          </w:p>
        </w:tc>
      </w:tr>
      <w:tr w:rsidR="006F669D" w14:paraId="7BD50CF0" w14:textId="77777777" w:rsidTr="00A01972">
        <w:tc>
          <w:tcPr>
            <w:tcW w:w="1509" w:type="dxa"/>
            <w:vAlign w:val="center"/>
          </w:tcPr>
          <w:p w14:paraId="10D21DC9" w14:textId="77777777" w:rsidR="006F669D" w:rsidRDefault="006F669D" w:rsidP="00A01972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选题简明</w:t>
            </w:r>
          </w:p>
        </w:tc>
        <w:tc>
          <w:tcPr>
            <w:tcW w:w="6060" w:type="dxa"/>
          </w:tcPr>
          <w:p w14:paraId="67CD6A54" w14:textId="77777777" w:rsidR="006F669D" w:rsidRDefault="006F669D" w:rsidP="00A01972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选取日常生活中常见的诈骗形式作为选题，尽量做到“小而精”，具备独立性、完整性和示范性。</w:t>
            </w:r>
          </w:p>
        </w:tc>
        <w:tc>
          <w:tcPr>
            <w:tcW w:w="953" w:type="dxa"/>
            <w:vAlign w:val="center"/>
          </w:tcPr>
          <w:p w14:paraId="4E750F34" w14:textId="77777777" w:rsidR="006F669D" w:rsidRDefault="006F669D" w:rsidP="00A01972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15分</w:t>
            </w:r>
          </w:p>
        </w:tc>
      </w:tr>
      <w:tr w:rsidR="006F669D" w14:paraId="74CC9A02" w14:textId="77777777" w:rsidTr="00A01972">
        <w:tc>
          <w:tcPr>
            <w:tcW w:w="1509" w:type="dxa"/>
            <w:vAlign w:val="center"/>
          </w:tcPr>
          <w:p w14:paraId="375E453B" w14:textId="77777777" w:rsidR="006F669D" w:rsidRDefault="006F669D" w:rsidP="00A01972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重点突出</w:t>
            </w:r>
          </w:p>
        </w:tc>
        <w:tc>
          <w:tcPr>
            <w:tcW w:w="6060" w:type="dxa"/>
          </w:tcPr>
          <w:p w14:paraId="3692AD98" w14:textId="77777777" w:rsidR="006F669D" w:rsidRDefault="006F669D" w:rsidP="00A01972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能突出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电信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网络诈骗中常见、典型、有代表性的问题或内容，能有效普及防诈骗知识</w:t>
            </w:r>
          </w:p>
        </w:tc>
        <w:tc>
          <w:tcPr>
            <w:tcW w:w="953" w:type="dxa"/>
            <w:vAlign w:val="center"/>
          </w:tcPr>
          <w:p w14:paraId="341A6CCC" w14:textId="77777777" w:rsidR="006F669D" w:rsidRDefault="006F669D" w:rsidP="00A01972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15分</w:t>
            </w:r>
          </w:p>
        </w:tc>
      </w:tr>
      <w:tr w:rsidR="006F669D" w14:paraId="41FFB674" w14:textId="77777777" w:rsidTr="00A01972">
        <w:tc>
          <w:tcPr>
            <w:tcW w:w="1509" w:type="dxa"/>
            <w:vAlign w:val="center"/>
          </w:tcPr>
          <w:p w14:paraId="683D3F00" w14:textId="77777777" w:rsidR="006F669D" w:rsidRDefault="006F669D" w:rsidP="00A01972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设计合理</w:t>
            </w:r>
          </w:p>
        </w:tc>
        <w:tc>
          <w:tcPr>
            <w:tcW w:w="6060" w:type="dxa"/>
          </w:tcPr>
          <w:p w14:paraId="10A6E202" w14:textId="77777777" w:rsidR="006F669D" w:rsidRDefault="006F669D" w:rsidP="00A01972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目标明确，思路清晰；组织与编排符合群众认知规律；能突出知识有效性和易读性的有机结合。</w:t>
            </w:r>
          </w:p>
        </w:tc>
        <w:tc>
          <w:tcPr>
            <w:tcW w:w="953" w:type="dxa"/>
            <w:vAlign w:val="center"/>
          </w:tcPr>
          <w:p w14:paraId="6D3915A1" w14:textId="77777777" w:rsidR="006F669D" w:rsidRDefault="006F669D" w:rsidP="00A01972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20分</w:t>
            </w:r>
          </w:p>
        </w:tc>
      </w:tr>
      <w:tr w:rsidR="006F669D" w14:paraId="30BDC60E" w14:textId="77777777" w:rsidTr="00A01972">
        <w:tc>
          <w:tcPr>
            <w:tcW w:w="1509" w:type="dxa"/>
            <w:vAlign w:val="center"/>
          </w:tcPr>
          <w:p w14:paraId="0A074873" w14:textId="77777777" w:rsidR="006F669D" w:rsidRDefault="006F669D" w:rsidP="00A01972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形式新颖</w:t>
            </w:r>
          </w:p>
        </w:tc>
        <w:tc>
          <w:tcPr>
            <w:tcW w:w="6060" w:type="dxa"/>
          </w:tcPr>
          <w:p w14:paraId="5473221E" w14:textId="77777777" w:rsidR="006F669D" w:rsidRDefault="006F669D" w:rsidP="00A01972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构思新颖，富有创意，录制方法与工具可以自由组合，如用手写板、电子白板、黑板、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动画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、PPT、录屏工具软件、手机、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专业相机录制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等制作。</w:t>
            </w:r>
          </w:p>
        </w:tc>
        <w:tc>
          <w:tcPr>
            <w:tcW w:w="953" w:type="dxa"/>
            <w:vAlign w:val="center"/>
          </w:tcPr>
          <w:p w14:paraId="5FF0B788" w14:textId="77777777" w:rsidR="006F669D" w:rsidRDefault="006F669D" w:rsidP="00A01972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10分</w:t>
            </w:r>
          </w:p>
        </w:tc>
      </w:tr>
      <w:tr w:rsidR="006F669D" w14:paraId="057AF3FE" w14:textId="77777777" w:rsidTr="00A01972">
        <w:tc>
          <w:tcPr>
            <w:tcW w:w="1509" w:type="dxa"/>
            <w:vAlign w:val="center"/>
          </w:tcPr>
          <w:p w14:paraId="7B63E544" w14:textId="77777777" w:rsidR="006F669D" w:rsidRDefault="006F669D" w:rsidP="00A01972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语言清晰</w:t>
            </w:r>
          </w:p>
        </w:tc>
        <w:tc>
          <w:tcPr>
            <w:tcW w:w="6060" w:type="dxa"/>
          </w:tcPr>
          <w:p w14:paraId="425F6E45" w14:textId="77777777" w:rsidR="006F669D" w:rsidRDefault="006F669D" w:rsidP="00A01972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教学语言规范清晰，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使用普通话，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声音洪亮、有节奏感，富有感染力。</w:t>
            </w:r>
          </w:p>
        </w:tc>
        <w:tc>
          <w:tcPr>
            <w:tcW w:w="953" w:type="dxa"/>
            <w:vAlign w:val="center"/>
          </w:tcPr>
          <w:p w14:paraId="62161D9D" w14:textId="77777777" w:rsidR="006F669D" w:rsidRDefault="006F669D" w:rsidP="00A01972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10分</w:t>
            </w:r>
          </w:p>
        </w:tc>
      </w:tr>
      <w:tr w:rsidR="006F669D" w14:paraId="3897F163" w14:textId="77777777" w:rsidTr="00A01972">
        <w:tc>
          <w:tcPr>
            <w:tcW w:w="1509" w:type="dxa"/>
            <w:vAlign w:val="center"/>
          </w:tcPr>
          <w:p w14:paraId="58EF1696" w14:textId="77777777" w:rsidR="006F669D" w:rsidRDefault="006F669D" w:rsidP="00A01972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表达形象</w:t>
            </w:r>
          </w:p>
        </w:tc>
        <w:tc>
          <w:tcPr>
            <w:tcW w:w="6060" w:type="dxa"/>
          </w:tcPr>
          <w:p w14:paraId="674264FC" w14:textId="77777777" w:rsidR="006F669D" w:rsidRDefault="006F669D" w:rsidP="00A01972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教学过程主线清晰，深入浅出，形象生动，逻辑性和启发引导性强。</w:t>
            </w:r>
          </w:p>
        </w:tc>
        <w:tc>
          <w:tcPr>
            <w:tcW w:w="953" w:type="dxa"/>
            <w:vAlign w:val="center"/>
          </w:tcPr>
          <w:p w14:paraId="79291858" w14:textId="77777777" w:rsidR="006F669D" w:rsidRDefault="006F669D" w:rsidP="00A01972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15分</w:t>
            </w:r>
          </w:p>
        </w:tc>
      </w:tr>
      <w:tr w:rsidR="006F669D" w14:paraId="7036971D" w14:textId="77777777" w:rsidTr="00A01972">
        <w:tc>
          <w:tcPr>
            <w:tcW w:w="1509" w:type="dxa"/>
            <w:vAlign w:val="center"/>
          </w:tcPr>
          <w:p w14:paraId="381441E6" w14:textId="77777777" w:rsidR="006F669D" w:rsidRDefault="006F669D" w:rsidP="00A01972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技术规范</w:t>
            </w:r>
          </w:p>
        </w:tc>
        <w:tc>
          <w:tcPr>
            <w:tcW w:w="6060" w:type="dxa"/>
          </w:tcPr>
          <w:p w14:paraId="7C30F3B6" w14:textId="77777777" w:rsidR="006F669D" w:rsidRDefault="006F669D" w:rsidP="00A01972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时长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10-15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分钟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。</w:t>
            </w:r>
          </w:p>
          <w:p w14:paraId="7D02812D" w14:textId="77777777" w:rsidR="006F669D" w:rsidRDefault="006F669D" w:rsidP="00A01972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视频图像清晰稳定、以 MOV、AVI、MP4 等主流高清通用格式为主，分辨率不得低于1280*720（16:9）。</w:t>
            </w:r>
          </w:p>
          <w:p w14:paraId="6422A97C" w14:textId="77777777" w:rsidR="006F669D" w:rsidRDefault="006F669D" w:rsidP="00A01972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视频画面构图合理、画面无水印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声音清楚，主要教学环节有字幕提示等；视频片头应显示标题、作者、单位。</w:t>
            </w:r>
          </w:p>
        </w:tc>
        <w:tc>
          <w:tcPr>
            <w:tcW w:w="953" w:type="dxa"/>
            <w:vAlign w:val="center"/>
          </w:tcPr>
          <w:p w14:paraId="20CCE9EB" w14:textId="77777777" w:rsidR="006F669D" w:rsidRDefault="006F669D" w:rsidP="00A01972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15分</w:t>
            </w:r>
          </w:p>
        </w:tc>
      </w:tr>
    </w:tbl>
    <w:p w14:paraId="79501CF5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五、奖项设置</w:t>
      </w:r>
    </w:p>
    <w:p w14:paraId="1173D2BA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本次竞赛设优秀组织奖和个人优胜奖。</w:t>
      </w:r>
    </w:p>
    <w:p w14:paraId="2367D674" w14:textId="77777777" w:rsidR="006F669D" w:rsidRDefault="006F669D" w:rsidP="006F669D">
      <w:pPr>
        <w:widowControl/>
        <w:numPr>
          <w:ilvl w:val="0"/>
          <w:numId w:val="1"/>
        </w:num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优秀组织奖。对于本次活动组织有力的单位，参考最终成绩排名及参与率，评选出优秀组织奖，其中高校20个，地市教育（教体）局6个，区、县教育（教体）局30个。</w:t>
      </w:r>
    </w:p>
    <w:p w14:paraId="619AF269" w14:textId="77777777" w:rsidR="006F669D" w:rsidRDefault="006F669D" w:rsidP="006F669D">
      <w:pPr>
        <w:widowControl/>
        <w:numPr>
          <w:ilvl w:val="0"/>
          <w:numId w:val="1"/>
        </w:num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个人优胜奖。本活动设一二三等奖和优秀奖若干，获奖作品由省教育厅颁发优质课证书。</w:t>
      </w:r>
    </w:p>
    <w:p w14:paraId="105290EC" w14:textId="77777777" w:rsidR="006F669D" w:rsidRDefault="006F669D" w:rsidP="006F669D">
      <w:pPr>
        <w:widowControl/>
        <w:spacing w:beforeLines="50" w:before="156" w:line="58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六、活动要求</w:t>
      </w:r>
    </w:p>
    <w:p w14:paraId="4A8E5AFE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（一）积极组织。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各市（区、县）教育（教体）局、各高校要积极组织，广泛发动各校各学科教师参与组别评选。各市教育（教体）局推荐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幼儿园组、小学组、初中组、高中组（含中职）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各组别优质课作品不少于10个，各高校推荐优质课作品不少于2个。</w:t>
      </w:r>
    </w:p>
    <w:p w14:paraId="52459106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（二）公正评选。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各级教育（教体）局、各高校要坚持“优中选优、示范引领、实事求是、公开公正”的原则，积极组织，做好初选。</w:t>
      </w:r>
    </w:p>
    <w:p w14:paraId="51D96959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（三）科学应用。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本次活动所有参赛优质微课由组委会秘书处统一分类汇总、梳理、展播，针对不同学段学生特点、需求和培养要求，提供给各地各学校教育培训及课堂学习时参考。</w:t>
      </w:r>
    </w:p>
    <w:p w14:paraId="73489228" w14:textId="77777777" w:rsidR="006F669D" w:rsidRDefault="006F669D" w:rsidP="006F669D">
      <w:pPr>
        <w:widowControl/>
        <w:spacing w:line="580" w:lineRule="exact"/>
        <w:ind w:firstLineChars="131" w:firstLine="419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作品报送联系人：胡秀伟</w:t>
      </w:r>
    </w:p>
    <w:p w14:paraId="421BEAC3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联系方式：0531-82761020  15508676352</w:t>
      </w:r>
    </w:p>
    <w:p w14:paraId="440A19C6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邮 箱：</w:t>
      </w:r>
      <w:hyperlink r:id="rId7" w:history="1">
        <w:r>
          <w:rPr>
            <w:rStyle w:val="a8"/>
            <w:rFonts w:ascii="仿宋_GB2312" w:eastAsia="仿宋_GB2312" w:hAnsi="仿宋_GB2312" w:cs="仿宋_GB2312" w:hint="eastAsia"/>
            <w:color w:val="000000"/>
            <w:kern w:val="0"/>
            <w:sz w:val="32"/>
            <w:szCs w:val="32"/>
          </w:rPr>
          <w:t>sdsafetyeducation@163.com</w:t>
        </w:r>
      </w:hyperlink>
    </w:p>
    <w:p w14:paraId="528BA016" w14:textId="77777777" w:rsidR="006F669D" w:rsidRDefault="006F669D" w:rsidP="006F669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5189600E" w14:textId="77777777" w:rsidR="006F669D" w:rsidRDefault="006F669D" w:rsidP="006F669D">
      <w:pPr>
        <w:widowControl/>
        <w:spacing w:line="58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1E36E0CA" w14:textId="77777777" w:rsidR="006F669D" w:rsidRDefault="006F669D" w:rsidP="006F669D">
      <w:pPr>
        <w:widowControl/>
        <w:spacing w:line="58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sectPr w:rsidR="006F669D">
          <w:pgSz w:w="11906" w:h="16838"/>
          <w:pgMar w:top="2041" w:right="1531" w:bottom="1984" w:left="1531" w:header="851" w:footer="992" w:gutter="0"/>
          <w:cols w:space="425"/>
          <w:docGrid w:type="lines" w:linePitch="312"/>
        </w:sectPr>
      </w:pPr>
    </w:p>
    <w:p w14:paraId="3A5A67D8" w14:textId="77777777" w:rsidR="006F669D" w:rsidRDefault="006F669D" w:rsidP="006F669D">
      <w:pPr>
        <w:spacing w:afterLines="50" w:after="156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防诈骗微课大赛优秀作品推荐汇总表</w:t>
      </w:r>
    </w:p>
    <w:p w14:paraId="394EA7BB" w14:textId="77777777" w:rsidR="006F669D" w:rsidRDefault="006F669D" w:rsidP="006F669D">
      <w:pPr>
        <w:spacing w:line="58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报送单位（公章）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73"/>
        <w:gridCol w:w="2745"/>
        <w:gridCol w:w="1770"/>
        <w:gridCol w:w="1840"/>
        <w:gridCol w:w="2030"/>
        <w:gridCol w:w="2205"/>
        <w:gridCol w:w="1357"/>
      </w:tblGrid>
      <w:tr w:rsidR="006F669D" w14:paraId="145D5F3B" w14:textId="77777777" w:rsidTr="00A01972">
        <w:trPr>
          <w:jc w:val="center"/>
        </w:trPr>
        <w:tc>
          <w:tcPr>
            <w:tcW w:w="1073" w:type="dxa"/>
            <w:vAlign w:val="center"/>
          </w:tcPr>
          <w:p w14:paraId="198577BE" w14:textId="77777777" w:rsidR="006F669D" w:rsidRDefault="006F669D" w:rsidP="00A01972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745" w:type="dxa"/>
            <w:vAlign w:val="center"/>
          </w:tcPr>
          <w:p w14:paraId="304F8074" w14:textId="77777777" w:rsidR="006F669D" w:rsidRDefault="006F669D" w:rsidP="00A01972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作品</w:t>
            </w:r>
          </w:p>
          <w:p w14:paraId="74FFA01A" w14:textId="77777777" w:rsidR="006F669D" w:rsidRDefault="006F669D" w:rsidP="00A01972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名称</w:t>
            </w:r>
          </w:p>
        </w:tc>
        <w:tc>
          <w:tcPr>
            <w:tcW w:w="1770" w:type="dxa"/>
            <w:vAlign w:val="center"/>
          </w:tcPr>
          <w:p w14:paraId="0DAE0DF8" w14:textId="77777777" w:rsidR="006F669D" w:rsidRDefault="006F669D" w:rsidP="00A01972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第一作者姓   名</w:t>
            </w:r>
          </w:p>
        </w:tc>
        <w:tc>
          <w:tcPr>
            <w:tcW w:w="1840" w:type="dxa"/>
            <w:vAlign w:val="center"/>
          </w:tcPr>
          <w:p w14:paraId="695A94C5" w14:textId="77777777" w:rsidR="006F669D" w:rsidRDefault="006F669D" w:rsidP="00A01972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第二作者</w:t>
            </w:r>
          </w:p>
          <w:p w14:paraId="530A33D0" w14:textId="77777777" w:rsidR="006F669D" w:rsidRDefault="006F669D" w:rsidP="00A01972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姓  名 </w:t>
            </w:r>
          </w:p>
        </w:tc>
        <w:tc>
          <w:tcPr>
            <w:tcW w:w="2030" w:type="dxa"/>
            <w:vAlign w:val="center"/>
          </w:tcPr>
          <w:p w14:paraId="4972A221" w14:textId="77777777" w:rsidR="006F669D" w:rsidRDefault="006F669D" w:rsidP="00A01972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第一作者</w:t>
            </w:r>
          </w:p>
          <w:p w14:paraId="4DC2B796" w14:textId="77777777" w:rsidR="006F669D" w:rsidRDefault="006F669D" w:rsidP="00A01972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联系电话</w:t>
            </w:r>
          </w:p>
        </w:tc>
        <w:tc>
          <w:tcPr>
            <w:tcW w:w="2205" w:type="dxa"/>
            <w:vAlign w:val="center"/>
          </w:tcPr>
          <w:p w14:paraId="4209C90A" w14:textId="77777777" w:rsidR="006F669D" w:rsidRDefault="006F669D" w:rsidP="00A01972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第一作者</w:t>
            </w:r>
          </w:p>
          <w:p w14:paraId="0C724C6B" w14:textId="77777777" w:rsidR="006F669D" w:rsidRDefault="006F669D" w:rsidP="00A01972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单位</w:t>
            </w:r>
          </w:p>
        </w:tc>
        <w:tc>
          <w:tcPr>
            <w:tcW w:w="1357" w:type="dxa"/>
            <w:vAlign w:val="center"/>
          </w:tcPr>
          <w:p w14:paraId="17EA58CD" w14:textId="77777777" w:rsidR="006F669D" w:rsidRDefault="006F669D" w:rsidP="00A01972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6F669D" w14:paraId="3D5AF25B" w14:textId="77777777" w:rsidTr="00A01972">
        <w:trPr>
          <w:jc w:val="center"/>
        </w:trPr>
        <w:tc>
          <w:tcPr>
            <w:tcW w:w="1073" w:type="dxa"/>
            <w:vAlign w:val="center"/>
          </w:tcPr>
          <w:p w14:paraId="5D1B1B18" w14:textId="77777777" w:rsidR="006F669D" w:rsidRDefault="006F669D" w:rsidP="00A019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745" w:type="dxa"/>
          </w:tcPr>
          <w:p w14:paraId="73EB5E8D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27974A93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0" w:type="dxa"/>
          </w:tcPr>
          <w:p w14:paraId="7214ACE9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30" w:type="dxa"/>
          </w:tcPr>
          <w:p w14:paraId="1E3A59BD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05" w:type="dxa"/>
          </w:tcPr>
          <w:p w14:paraId="3F915B23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6621F63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F669D" w14:paraId="0A8BE558" w14:textId="77777777" w:rsidTr="00A01972">
        <w:trPr>
          <w:jc w:val="center"/>
        </w:trPr>
        <w:tc>
          <w:tcPr>
            <w:tcW w:w="1073" w:type="dxa"/>
            <w:vAlign w:val="center"/>
          </w:tcPr>
          <w:p w14:paraId="65105B48" w14:textId="77777777" w:rsidR="006F669D" w:rsidRDefault="006F669D" w:rsidP="00A019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745" w:type="dxa"/>
          </w:tcPr>
          <w:p w14:paraId="3F8ACB46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4AA50868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0" w:type="dxa"/>
          </w:tcPr>
          <w:p w14:paraId="38405EAA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30" w:type="dxa"/>
          </w:tcPr>
          <w:p w14:paraId="187C7448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05" w:type="dxa"/>
          </w:tcPr>
          <w:p w14:paraId="79859D6F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57" w:type="dxa"/>
          </w:tcPr>
          <w:p w14:paraId="15F59CC5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F669D" w14:paraId="70908F67" w14:textId="77777777" w:rsidTr="00A01972">
        <w:trPr>
          <w:jc w:val="center"/>
        </w:trPr>
        <w:tc>
          <w:tcPr>
            <w:tcW w:w="1073" w:type="dxa"/>
            <w:vAlign w:val="center"/>
          </w:tcPr>
          <w:p w14:paraId="33EA2827" w14:textId="77777777" w:rsidR="006F669D" w:rsidRDefault="006F669D" w:rsidP="00A019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745" w:type="dxa"/>
          </w:tcPr>
          <w:p w14:paraId="39132913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2F1B8DA1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0" w:type="dxa"/>
          </w:tcPr>
          <w:p w14:paraId="4F151727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30" w:type="dxa"/>
          </w:tcPr>
          <w:p w14:paraId="77261FD0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05" w:type="dxa"/>
          </w:tcPr>
          <w:p w14:paraId="0C9F56F1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7D71013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F669D" w14:paraId="7EE2675F" w14:textId="77777777" w:rsidTr="00A01972">
        <w:trPr>
          <w:jc w:val="center"/>
        </w:trPr>
        <w:tc>
          <w:tcPr>
            <w:tcW w:w="1073" w:type="dxa"/>
            <w:vAlign w:val="center"/>
          </w:tcPr>
          <w:p w14:paraId="74DA4ED6" w14:textId="77777777" w:rsidR="006F669D" w:rsidRDefault="006F669D" w:rsidP="00A019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745" w:type="dxa"/>
          </w:tcPr>
          <w:p w14:paraId="760F61A6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47220B86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0" w:type="dxa"/>
          </w:tcPr>
          <w:p w14:paraId="0020F504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30" w:type="dxa"/>
          </w:tcPr>
          <w:p w14:paraId="0B644C0F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05" w:type="dxa"/>
          </w:tcPr>
          <w:p w14:paraId="21C6985F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AD029DA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F669D" w14:paraId="719E57CC" w14:textId="77777777" w:rsidTr="00A01972">
        <w:trPr>
          <w:jc w:val="center"/>
        </w:trPr>
        <w:tc>
          <w:tcPr>
            <w:tcW w:w="1073" w:type="dxa"/>
            <w:vAlign w:val="center"/>
          </w:tcPr>
          <w:p w14:paraId="4EA4A17F" w14:textId="77777777" w:rsidR="006F669D" w:rsidRDefault="006F669D" w:rsidP="00A019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745" w:type="dxa"/>
          </w:tcPr>
          <w:p w14:paraId="1CD453E4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18A301A3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0" w:type="dxa"/>
          </w:tcPr>
          <w:p w14:paraId="40827958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30" w:type="dxa"/>
          </w:tcPr>
          <w:p w14:paraId="68760879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05" w:type="dxa"/>
          </w:tcPr>
          <w:p w14:paraId="132FEC31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084CC4C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F669D" w14:paraId="795AFCEE" w14:textId="77777777" w:rsidTr="00A01972">
        <w:trPr>
          <w:jc w:val="center"/>
        </w:trPr>
        <w:tc>
          <w:tcPr>
            <w:tcW w:w="1073" w:type="dxa"/>
            <w:vAlign w:val="center"/>
          </w:tcPr>
          <w:p w14:paraId="629B254B" w14:textId="77777777" w:rsidR="006F669D" w:rsidRDefault="006F669D" w:rsidP="00A019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2745" w:type="dxa"/>
          </w:tcPr>
          <w:p w14:paraId="74F29592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1960EE63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0" w:type="dxa"/>
          </w:tcPr>
          <w:p w14:paraId="36A6189E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30" w:type="dxa"/>
          </w:tcPr>
          <w:p w14:paraId="1D0B3846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05" w:type="dxa"/>
          </w:tcPr>
          <w:p w14:paraId="527A84DC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147C4F0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F669D" w14:paraId="53EE63F8" w14:textId="77777777" w:rsidTr="00A01972">
        <w:trPr>
          <w:jc w:val="center"/>
        </w:trPr>
        <w:tc>
          <w:tcPr>
            <w:tcW w:w="1073" w:type="dxa"/>
            <w:vAlign w:val="center"/>
          </w:tcPr>
          <w:p w14:paraId="32A63D2F" w14:textId="77777777" w:rsidR="006F669D" w:rsidRDefault="006F669D" w:rsidP="00A019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2745" w:type="dxa"/>
          </w:tcPr>
          <w:p w14:paraId="2E85FE54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</w:tcPr>
          <w:p w14:paraId="657AB694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0" w:type="dxa"/>
          </w:tcPr>
          <w:p w14:paraId="2FBB3258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30" w:type="dxa"/>
          </w:tcPr>
          <w:p w14:paraId="3B8726FF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05" w:type="dxa"/>
          </w:tcPr>
          <w:p w14:paraId="4AEFD3FC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DA45218" w14:textId="77777777" w:rsidR="006F669D" w:rsidRDefault="006F669D" w:rsidP="00A01972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7B7E07AB" w14:textId="68E0429E" w:rsidR="006F669D" w:rsidRDefault="006F669D" w:rsidP="006F669D">
      <w:pPr>
        <w:spacing w:beforeLines="50" w:before="156" w:line="580" w:lineRule="exact"/>
        <w:ind w:firstLineChars="250" w:firstLine="600"/>
        <w:rPr>
          <w:rFonts w:ascii="仿宋_GB2312" w:eastAsia="仿宋_GB2312" w:hAnsi="仿宋_GB2312" w:cs="仿宋_GB2312"/>
          <w:sz w:val="24"/>
        </w:rPr>
        <w:sectPr w:rsidR="006F669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b/>
          <w:bCs/>
          <w:sz w:val="24"/>
        </w:rPr>
        <w:t>备注：</w:t>
      </w:r>
      <w:r>
        <w:rPr>
          <w:rFonts w:ascii="仿宋_GB2312" w:eastAsia="仿宋_GB2312" w:hAnsi="仿宋_GB2312" w:cs="仿宋_GB2312" w:hint="eastAsia"/>
          <w:sz w:val="24"/>
        </w:rPr>
        <w:t>具体行数，可根据报送数量自行添加</w:t>
      </w:r>
    </w:p>
    <w:p w14:paraId="2F18ACF2" w14:textId="77777777" w:rsidR="00F839B2" w:rsidRPr="006F669D" w:rsidRDefault="00F839B2"/>
    <w:sectPr w:rsidR="00F839B2" w:rsidRPr="006F6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5AE8" w14:textId="77777777" w:rsidR="00CD1327" w:rsidRDefault="00CD1327" w:rsidP="006F669D">
      <w:r>
        <w:separator/>
      </w:r>
    </w:p>
  </w:endnote>
  <w:endnote w:type="continuationSeparator" w:id="0">
    <w:p w14:paraId="16CBB061" w14:textId="77777777" w:rsidR="00CD1327" w:rsidRDefault="00CD1327" w:rsidP="006F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charset w:val="86"/>
    <w:family w:val="modern"/>
    <w:pitch w:val="default"/>
    <w:sig w:usb0="00000003" w:usb1="080E0000" w:usb2="00000000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D4E7" w14:textId="77777777" w:rsidR="00CD1327" w:rsidRDefault="00CD1327" w:rsidP="006F669D">
      <w:r>
        <w:separator/>
      </w:r>
    </w:p>
  </w:footnote>
  <w:footnote w:type="continuationSeparator" w:id="0">
    <w:p w14:paraId="4DFA11A7" w14:textId="77777777" w:rsidR="00CD1327" w:rsidRDefault="00CD1327" w:rsidP="006F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AD104E"/>
    <w:multiLevelType w:val="singleLevel"/>
    <w:tmpl w:val="81AD104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FA"/>
    <w:rsid w:val="006F669D"/>
    <w:rsid w:val="00AE4AFA"/>
    <w:rsid w:val="00CD1327"/>
    <w:rsid w:val="00F8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885ED"/>
  <w15:chartTrackingRefBased/>
  <w15:docId w15:val="{42AE2C17-0A2F-4D47-B602-1BD6EA37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66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6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669D"/>
    <w:rPr>
      <w:sz w:val="18"/>
      <w:szCs w:val="18"/>
    </w:rPr>
  </w:style>
  <w:style w:type="table" w:styleId="a7">
    <w:name w:val="Table Grid"/>
    <w:basedOn w:val="a1"/>
    <w:qFormat/>
    <w:rsid w:val="006F669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sid w:val="006F6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safetyeducation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 zibo</dc:creator>
  <cp:keywords/>
  <dc:description/>
  <cp:lastModifiedBy>zhuo zibo</cp:lastModifiedBy>
  <cp:revision>2</cp:revision>
  <dcterms:created xsi:type="dcterms:W3CDTF">2021-08-31T00:25:00Z</dcterms:created>
  <dcterms:modified xsi:type="dcterms:W3CDTF">2021-08-31T00:26:00Z</dcterms:modified>
</cp:coreProperties>
</file>